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jc w:val="center"/>
        <w:rPr>
          <w:rStyle w:val="style87"/>
          <w:rFonts w:ascii="宋体" w:cs="宋体" w:eastAsia="宋体" w:hAnsi="宋体" w:hint="eastAsia"/>
          <w:kern w:val="0"/>
          <w:sz w:val="32"/>
          <w:szCs w:val="32"/>
        </w:rPr>
      </w:pPr>
      <w:r>
        <w:rPr>
          <w:rStyle w:val="style87"/>
          <w:rFonts w:ascii="宋体" w:cs="宋体" w:eastAsia="宋体" w:hAnsi="宋体" w:hint="eastAsia"/>
          <w:kern w:val="0"/>
          <w:sz w:val="32"/>
          <w:szCs w:val="32"/>
        </w:rPr>
        <w:t>工商管理学院2019-2020学年</w:t>
      </w:r>
      <w:r>
        <w:rPr>
          <w:rStyle w:val="style87"/>
          <w:rFonts w:ascii="宋体" w:cs="宋体" w:eastAsia="宋体" w:hAnsi="宋体" w:hint="eastAsia"/>
          <w:kern w:val="0"/>
          <w:sz w:val="32"/>
          <w:szCs w:val="32"/>
          <w:lang w:eastAsia="zh-CN"/>
        </w:rPr>
        <w:t>困难</w:t>
      </w:r>
      <w:r>
        <w:rPr>
          <w:rStyle w:val="style87"/>
          <w:rFonts w:ascii="宋体" w:cs="宋体" w:eastAsia="宋体" w:hAnsi="宋体" w:hint="eastAsia"/>
          <w:kern w:val="0"/>
          <w:sz w:val="32"/>
          <w:szCs w:val="32"/>
        </w:rPr>
        <w:t>学生学费减免</w:t>
      </w:r>
    </w:p>
    <w:p>
      <w:pPr>
        <w:pStyle w:val="style0"/>
        <w:widowControl/>
        <w:jc w:val="center"/>
        <w:rPr>
          <w:rFonts w:ascii="宋体" w:cs="宋体" w:eastAsia="宋体" w:hAnsi="宋体" w:hint="eastAsia"/>
          <w:sz w:val="32"/>
          <w:szCs w:val="32"/>
        </w:rPr>
      </w:pPr>
      <w:r>
        <w:rPr>
          <w:rStyle w:val="style87"/>
          <w:rFonts w:ascii="宋体" w:cs="宋体" w:eastAsia="宋体" w:hAnsi="宋体" w:hint="eastAsia"/>
          <w:kern w:val="0"/>
          <w:sz w:val="32"/>
          <w:szCs w:val="32"/>
        </w:rPr>
        <w:t>初审名单公示</w:t>
      </w:r>
    </w:p>
    <w:p>
      <w:pPr>
        <w:pStyle w:val="style0"/>
        <w:spacing w:lineRule="auto" w:line="360"/>
        <w:ind w:firstLine="640" w:firstLineChars="200"/>
        <w:rPr>
          <w:rFonts w:ascii="宋体" w:cs="宋体" w:eastAsia="宋体" w:hAnsi="宋体" w:hint="eastAsia"/>
          <w:sz w:val="32"/>
          <w:szCs w:val="32"/>
        </w:rPr>
      </w:pPr>
    </w:p>
    <w:p>
      <w:pPr>
        <w:pStyle w:val="style0"/>
        <w:spacing w:lineRule="auto" w:line="360"/>
        <w:ind w:firstLine="560" w:firstLineChars="200"/>
        <w:rPr>
          <w:rFonts w:ascii="宋体" w:cs="宋体" w:hAnsi="宋体"/>
          <w:sz w:val="28"/>
          <w:szCs w:val="28"/>
        </w:rPr>
      </w:pPr>
      <w:r>
        <w:rPr>
          <w:rFonts w:ascii="宋体" w:cs="宋体" w:hAnsi="宋体" w:hint="eastAsia"/>
          <w:sz w:val="28"/>
          <w:szCs w:val="28"/>
        </w:rPr>
        <w:t>根据相关文件精神及要求，本着公正、公平、公开的原则，现将工商管理学院2019-2020学年困难学生学费减免初审名单公示。</w:t>
      </w:r>
    </w:p>
    <w:p>
      <w:pPr>
        <w:pStyle w:val="style0"/>
        <w:spacing w:lineRule="auto" w:line="360"/>
        <w:ind w:firstLine="560" w:firstLineChars="200"/>
        <w:rPr>
          <w:rFonts w:ascii="宋体" w:cs="宋体" w:hAnsi="宋体"/>
          <w:sz w:val="28"/>
          <w:szCs w:val="28"/>
        </w:rPr>
      </w:pPr>
      <w:r>
        <w:rPr>
          <w:rFonts w:ascii="宋体" w:cs="宋体" w:hAnsi="宋体" w:hint="eastAsia"/>
          <w:sz w:val="28"/>
          <w:szCs w:val="28"/>
        </w:rPr>
        <w:t>公示期自即日始3日（2020年11</w:t>
      </w:r>
      <w:bookmarkStart w:id="0" w:name="_GoBack"/>
      <w:bookmarkEnd w:id="0"/>
      <w:r>
        <w:rPr>
          <w:rFonts w:ascii="宋体" w:cs="宋体" w:hAnsi="宋体" w:hint="eastAsia"/>
          <w:sz w:val="28"/>
          <w:szCs w:val="28"/>
        </w:rPr>
        <w:t>月</w:t>
      </w:r>
      <w:r>
        <w:rPr>
          <w:rFonts w:ascii="宋体" w:cs="宋体" w:hAnsi="宋体" w:hint="eastAsia"/>
          <w:sz w:val="28"/>
          <w:szCs w:val="28"/>
          <w:lang w:val="en-US" w:eastAsia="zh-CN"/>
        </w:rPr>
        <w:t>4</w:t>
      </w:r>
      <w:r>
        <w:rPr>
          <w:rFonts w:ascii="宋体" w:cs="宋体" w:hAnsi="宋体" w:hint="eastAsia"/>
          <w:sz w:val="28"/>
          <w:szCs w:val="28"/>
        </w:rPr>
        <w:t>日—2020年11月</w:t>
      </w:r>
      <w:r>
        <w:rPr>
          <w:rFonts w:ascii="宋体" w:cs="宋体" w:hAnsi="宋体" w:hint="eastAsia"/>
          <w:sz w:val="28"/>
          <w:szCs w:val="28"/>
          <w:lang w:val="en-US" w:eastAsia="zh-CN"/>
        </w:rPr>
        <w:t>6</w:t>
      </w:r>
      <w:r>
        <w:rPr>
          <w:rFonts w:ascii="宋体" w:cs="宋体" w:hAnsi="宋体" w:hint="eastAsia"/>
          <w:sz w:val="28"/>
          <w:szCs w:val="28"/>
        </w:rPr>
        <w:t>日），有异议者请以书面或口头形式向工商管理学院学生资助领导小组反映。</w:t>
      </w:r>
    </w:p>
    <w:p>
      <w:pPr>
        <w:pStyle w:val="style0"/>
        <w:spacing w:lineRule="auto" w:line="360"/>
        <w:ind w:firstLine="560" w:firstLineChars="200"/>
        <w:rPr>
          <w:rFonts w:ascii="宋体" w:cs="宋体" w:hAnsi="宋体"/>
          <w:sz w:val="28"/>
          <w:szCs w:val="28"/>
        </w:rPr>
      </w:pPr>
      <w:r>
        <w:rPr>
          <w:rFonts w:ascii="宋体" w:cs="宋体" w:hAnsi="宋体" w:hint="eastAsia"/>
          <w:sz w:val="28"/>
          <w:szCs w:val="28"/>
        </w:rPr>
        <w:t>联系人：崔老师</w:t>
      </w:r>
    </w:p>
    <w:p>
      <w:pPr>
        <w:pStyle w:val="style0"/>
        <w:spacing w:lineRule="auto" w:line="360"/>
        <w:ind w:firstLine="560" w:firstLineChars="200"/>
        <w:rPr>
          <w:rFonts w:ascii="宋体" w:cs="宋体" w:hAnsi="宋体"/>
          <w:sz w:val="28"/>
          <w:szCs w:val="28"/>
        </w:rPr>
      </w:pPr>
      <w:r>
        <w:rPr>
          <w:rFonts w:ascii="宋体" w:cs="宋体" w:hAnsi="宋体" w:hint="eastAsia"/>
          <w:sz w:val="28"/>
          <w:szCs w:val="28"/>
        </w:rPr>
        <w:t>联系电话：0851—88635360</w:t>
      </w:r>
    </w:p>
    <w:p>
      <w:pPr>
        <w:pStyle w:val="style0"/>
        <w:spacing w:lineRule="auto" w:line="360"/>
        <w:ind w:firstLine="560" w:firstLineChars="200"/>
        <w:rPr>
          <w:rFonts w:ascii="宋体" w:cs="宋体" w:hAnsi="宋体"/>
          <w:sz w:val="28"/>
          <w:szCs w:val="28"/>
        </w:rPr>
      </w:pPr>
      <w:r>
        <w:rPr>
          <w:rFonts w:ascii="宋体" w:cs="宋体" w:hAnsi="宋体" w:hint="eastAsia"/>
          <w:sz w:val="28"/>
          <w:szCs w:val="28"/>
        </w:rPr>
        <w:t>附件：工商管理学院2019-2020学年困难学生学费减免公示名单</w:t>
      </w:r>
    </w:p>
    <w:p>
      <w:pPr>
        <w:pStyle w:val="style0"/>
        <w:spacing w:lineRule="auto" w:line="360"/>
        <w:rPr>
          <w:rFonts w:ascii="宋体" w:cs="宋体" w:hAnsi="宋体"/>
          <w:sz w:val="28"/>
          <w:szCs w:val="28"/>
        </w:rPr>
      </w:pPr>
    </w:p>
    <w:p>
      <w:pPr>
        <w:pStyle w:val="style0"/>
        <w:spacing w:lineRule="auto" w:line="360"/>
        <w:jc w:val="right"/>
        <w:rPr>
          <w:rFonts w:ascii="宋体" w:cs="宋体" w:hAnsi="宋体"/>
          <w:sz w:val="28"/>
          <w:szCs w:val="28"/>
        </w:rPr>
      </w:pPr>
      <w:r>
        <w:rPr>
          <w:rFonts w:ascii="宋体" w:cs="宋体" w:hAnsi="宋体" w:hint="eastAsia"/>
          <w:sz w:val="28"/>
          <w:szCs w:val="28"/>
        </w:rPr>
        <w:t xml:space="preserve">                              工商管理学院党委</w:t>
      </w:r>
    </w:p>
    <w:p>
      <w:pPr>
        <w:pStyle w:val="style0"/>
        <w:spacing w:lineRule="auto" w:line="360"/>
        <w:jc w:val="right"/>
        <w:rPr>
          <w:rFonts w:ascii="宋体" w:cs="宋体" w:hAnsi="宋体" w:hint="eastAsia"/>
          <w:sz w:val="28"/>
          <w:szCs w:val="28"/>
        </w:rPr>
      </w:pPr>
      <w:r>
        <w:rPr>
          <w:rFonts w:ascii="宋体" w:cs="宋体" w:hAnsi="宋体" w:hint="eastAsia"/>
          <w:sz w:val="28"/>
          <w:szCs w:val="28"/>
        </w:rPr>
        <w:t xml:space="preserve">                              2020年11月</w:t>
      </w:r>
      <w:r>
        <w:rPr>
          <w:rFonts w:ascii="宋体" w:cs="宋体" w:hAnsi="宋体" w:hint="eastAsia"/>
          <w:sz w:val="28"/>
          <w:szCs w:val="28"/>
          <w:lang w:val="en-US" w:eastAsia="zh-CN"/>
        </w:rPr>
        <w:t>4</w:t>
      </w:r>
      <w:r>
        <w:rPr>
          <w:rFonts w:ascii="宋体" w:cs="宋体" w:hAnsi="宋体" w:hint="eastAsia"/>
          <w:sz w:val="28"/>
          <w:szCs w:val="28"/>
        </w:rPr>
        <w:t>日</w:t>
      </w:r>
    </w:p>
    <w:p>
      <w:pPr>
        <w:pStyle w:val="style0"/>
        <w:spacing w:lineRule="auto" w:line="360"/>
        <w:jc w:val="right"/>
        <w:rPr>
          <w:rFonts w:ascii="宋体" w:cs="宋体" w:hAnsi="宋体" w:hint="eastAsia"/>
          <w:sz w:val="28"/>
          <w:szCs w:val="28"/>
        </w:rPr>
      </w:pPr>
    </w:p>
    <w:p>
      <w:pPr>
        <w:pStyle w:val="style0"/>
        <w:spacing w:lineRule="auto" w:line="360"/>
        <w:jc w:val="both"/>
        <w:rPr>
          <w:rFonts w:ascii="宋体" w:cs="宋体" w:hAnsi="宋体" w:hint="eastAsia"/>
          <w:sz w:val="24"/>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p>
      <w:pPr>
        <w:pStyle w:val="style0"/>
        <w:spacing w:lineRule="auto" w:line="360"/>
        <w:rPr>
          <w:rFonts w:ascii="宋体" w:cs="宋体" w:hAnsi="宋体"/>
          <w:sz w:val="28"/>
          <w:szCs w:val="28"/>
        </w:rPr>
      </w:pPr>
    </w:p>
    <w:tbl>
      <w:tblPr>
        <w:tblStyle w:val="style105"/>
        <w:tblW w:w="8336" w:type="dxa"/>
        <w:tblInd w:w="0" w:type="dxa"/>
        <w:shd w:val="clear" w:color="auto" w:fill="auto"/>
        <w:tblLayout w:type="fixed"/>
        <w:tblCellMar>
          <w:top w:w="0" w:type="dxa"/>
          <w:left w:w="0" w:type="dxa"/>
          <w:bottom w:w="0" w:type="dxa"/>
          <w:right w:w="0" w:type="dxa"/>
        </w:tblCellMar>
      </w:tblPr>
      <w:tblGrid>
        <w:gridCol w:w="420"/>
        <w:gridCol w:w="935"/>
        <w:gridCol w:w="450"/>
        <w:gridCol w:w="940"/>
        <w:gridCol w:w="1642"/>
        <w:gridCol w:w="2100"/>
        <w:gridCol w:w="870"/>
        <w:gridCol w:w="979"/>
      </w:tblGrid>
      <w:tr>
        <w:trPr>
          <w:trHeight w:val="390" w:hRule="atLeast"/>
        </w:trPr>
        <w:tc>
          <w:tcPr>
            <w:tcW w:w="1355" w:type="dxa"/>
            <w:gridSpan w:val="2"/>
            <w:tcBorders>
              <w:top w:val="nil"/>
              <w:left w:val="nil"/>
              <w:bottom w:val="nil"/>
              <w:right w:val="nil"/>
            </w:tcBorders>
            <w:shd w:val="clear" w:color="auto" w:fill="auto"/>
            <w:tcMar>
              <w:top w:w="15" w:type="dxa"/>
              <w:left w:w="15" w:type="dxa"/>
              <w:right w:w="15" w:type="dxa"/>
            </w:tcMar>
            <w:vAlign w:val="center"/>
          </w:tcPr>
          <w:p>
            <w:pPr>
              <w:pStyle w:val="style0"/>
              <w:keepNext w:val="false"/>
              <w:keepLines w:val="false"/>
              <w:widowControl/>
              <w:suppressLineNumbers w:val="false"/>
              <w:jc w:val="left"/>
              <w:textAlignment w:val="center"/>
              <w:rPr>
                <w:rFonts w:ascii="宋体" w:cs="宋体" w:eastAsia="宋体" w:hAnsi="宋体" w:hint="eastAsia"/>
                <w:b/>
                <w:i w:val="false"/>
                <w:color w:val="000000"/>
                <w:sz w:val="24"/>
                <w:szCs w:val="24"/>
                <w:u w:val="none"/>
              </w:rPr>
            </w:pPr>
            <w:r>
              <w:rPr>
                <w:rFonts w:ascii="宋体" w:cs="宋体" w:eastAsia="宋体" w:hAnsi="宋体" w:hint="eastAsia"/>
                <w:b/>
                <w:i w:val="false"/>
                <w:color w:val="000000"/>
                <w:kern w:val="0"/>
                <w:sz w:val="24"/>
                <w:szCs w:val="24"/>
                <w:u w:val="none"/>
                <w:lang w:val="en-US" w:eastAsia="zh-CN"/>
              </w:rPr>
              <w:t>附件</w:t>
            </w:r>
          </w:p>
        </w:tc>
        <w:tc>
          <w:tcPr>
            <w:tcW w:w="450"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c>
          <w:tcPr>
            <w:tcW w:w="940"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c>
          <w:tcPr>
            <w:tcW w:w="1642"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c>
          <w:tcPr>
            <w:tcW w:w="2100"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c>
          <w:tcPr>
            <w:tcW w:w="870"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c>
          <w:tcPr>
            <w:tcW w:w="979" w:type="dxa"/>
            <w:tcBorders>
              <w:top w:val="nil"/>
              <w:left w:val="nil"/>
              <w:bottom w:val="nil"/>
              <w:right w:val="nil"/>
            </w:tcBorders>
            <w:shd w:val="clear" w:color="auto" w:fill="auto"/>
            <w:noWrap/>
            <w:tcMar>
              <w:top w:w="15" w:type="dxa"/>
              <w:left w:w="15" w:type="dxa"/>
              <w:right w:w="15" w:type="dxa"/>
            </w:tcMar>
            <w:vAlign w:val="center"/>
          </w:tcPr>
          <w:p>
            <w:pPr>
              <w:pStyle w:val="style0"/>
              <w:rPr>
                <w:rFonts w:ascii="宋体" w:cs="宋体" w:eastAsia="宋体" w:hAnsi="宋体" w:hint="eastAsia"/>
                <w:i w:val="false"/>
                <w:color w:val="000000"/>
                <w:sz w:val="24"/>
                <w:szCs w:val="24"/>
                <w:u w:val="none"/>
              </w:rPr>
            </w:pPr>
          </w:p>
        </w:tc>
      </w:tr>
      <w:tr>
        <w:tblPrEx/>
        <w:trPr>
          <w:trHeight w:val="515" w:hRule="atLeast"/>
        </w:trPr>
        <w:tc>
          <w:tcPr>
            <w:tcW w:w="8336" w:type="dxa"/>
            <w:gridSpan w:val="8"/>
            <w:tcBorders>
              <w:top w:val="nil"/>
              <w:left w:val="nil"/>
              <w:bottom w:val="nil"/>
              <w:right w:val="nil"/>
            </w:tcBorders>
            <w:shd w:val="clear" w:color="auto" w:fill="auto"/>
            <w:noWrap/>
            <w:tcMar>
              <w:top w:w="15" w:type="dxa"/>
              <w:left w:w="15" w:type="dxa"/>
              <w:right w:w="15" w:type="dxa"/>
            </w:tcMar>
          </w:tcPr>
          <w:p>
            <w:pPr>
              <w:pStyle w:val="style0"/>
              <w:keepNext w:val="false"/>
              <w:keepLines w:val="false"/>
              <w:widowControl/>
              <w:suppressLineNumbers w:val="false"/>
              <w:jc w:val="center"/>
              <w:textAlignment w:val="top"/>
              <w:rPr>
                <w:rFonts w:ascii="宋体" w:cs="宋体" w:eastAsia="宋体" w:hAnsi="宋体" w:hint="eastAsia"/>
                <w:b/>
                <w:i w:val="false"/>
                <w:color w:val="000000"/>
                <w:sz w:val="24"/>
                <w:szCs w:val="24"/>
                <w:u w:val="none"/>
              </w:rPr>
            </w:pPr>
            <w:r>
              <w:rPr>
                <w:rFonts w:ascii="宋体" w:cs="宋体" w:eastAsia="宋体" w:hAnsi="宋体" w:hint="eastAsia"/>
                <w:b/>
                <w:i w:val="false"/>
                <w:color w:val="000000"/>
                <w:kern w:val="0"/>
                <w:sz w:val="24"/>
                <w:szCs w:val="24"/>
                <w:u w:val="none"/>
                <w:lang w:val="en-US" w:eastAsia="zh-CN"/>
              </w:rPr>
              <w:t>贵州财经大学特困生学费减免审批一览表</w:t>
            </w:r>
          </w:p>
        </w:tc>
      </w:tr>
      <w:tr>
        <w:tblPrEx/>
        <w:trPr>
          <w:trHeight w:val="448" w:hRule="atLeast"/>
        </w:trPr>
        <w:tc>
          <w:tcPr>
            <w:tcW w:w="8336"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4"/>
                <w:szCs w:val="24"/>
                <w:u w:val="none"/>
              </w:rPr>
            </w:pPr>
            <w:r>
              <w:rPr>
                <w:rStyle w:val="style4097"/>
                <w:lang w:val="en-US" w:eastAsia="zh-CN"/>
              </w:rPr>
              <w:t>学院 ：工商管理学院                   减免学费年度：2019-2020 学年                            填表日期： 2020 年 11 月 4 日</w:t>
            </w:r>
          </w:p>
        </w:tc>
      </w:tr>
      <w:tr>
        <w:tblPrEx/>
        <w:trPr>
          <w:trHeight w:val="102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序号</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姓名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性别</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民族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专业</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学号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减免比例</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减免金额(元)</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姚瑶</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苗族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20170103060847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丁龙媛</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20170103060506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罗梅</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20170103060225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丁统旭</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穿青人</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工商管理（北科班）</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20170103060606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张端</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20170103060650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8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杨影</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20170103060946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7</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刘慧冰</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苗族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20170103060420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68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8</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龙云</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20170103060922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张仁仙</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土家族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20170103060452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2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彭若男</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20170103060228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杨青瑶</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苗族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市场营销1班</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20170103060745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12</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罗仕敏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Style w:val="style4098"/>
                <w:lang w:val="en-US" w:eastAsia="zh-CN"/>
              </w:rPr>
              <w:t>市场营销</w:t>
            </w:r>
            <w:r>
              <w:rPr>
                <w:rStyle w:val="style4099"/>
                <w:lang w:val="en-US" w:eastAsia="zh-CN"/>
              </w:rPr>
              <w:t>3班（专升本）</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20170103030321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王赟</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市场营销3班（专升本）</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20170103030328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63"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14</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罗思禹</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旅游管理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20170103060425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葛萧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彝族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旅游管理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20170103060408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黄倩</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旅游管理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20170103060112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17</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黎昌健</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水族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旅游管理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20170103060315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4100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18</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管梅</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20180103060207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19</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易溶溶</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20180103060446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吴洪梅</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布依族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20180103060439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陈龙英</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20180103060303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22</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史群</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人力资源管理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20180103060430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周鹏</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物流管理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20180103060354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24</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唐玉芬</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彝族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物流管理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20180103060532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罗婷婷</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物流管理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20180103060223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刘艳</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物流管理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20180103060320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27</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汪茂</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物流管理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20180103060334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28</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刘虎</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苗族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旅游管理</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20180103060319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0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29</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耳恒超</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男</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工商管理类</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20190103060146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4100</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30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赵卫</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回族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工商管理类</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20190103060639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r>
        <w:tblPrEx/>
        <w:trPr>
          <w:trHeight w:val="76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31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张琪苑</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回族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工商管理类</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20190103060621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50%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2050</w:t>
            </w:r>
          </w:p>
        </w:tc>
      </w:tr>
      <w:tr>
        <w:tblPrEx/>
        <w:trPr>
          <w:trHeight w:val="540" w:hRule="atLeast"/>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32</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周祉祎</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汉族</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工商管理类</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20190103060650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4"/>
                <w:szCs w:val="24"/>
                <w:u w:val="none"/>
              </w:rPr>
            </w:pPr>
            <w:r>
              <w:rPr>
                <w:rFonts w:ascii="宋体" w:cs="宋体" w:eastAsia="宋体" w:hAnsi="宋体" w:hint="eastAsia"/>
                <w:i w:val="false"/>
                <w:color w:val="000000"/>
                <w:kern w:val="0"/>
                <w:sz w:val="24"/>
                <w:szCs w:val="24"/>
                <w:u w:val="none"/>
                <w:lang w:val="en-US" w:eastAsia="zh-CN"/>
              </w:rPr>
              <w:t>1025</w:t>
            </w:r>
          </w:p>
        </w:tc>
      </w:tr>
    </w:tbl>
    <w:p>
      <w:pPr>
        <w:pStyle w:val="style0"/>
        <w:spacing w:lineRule="auto" w:line="360"/>
        <w:rPr>
          <w:rFonts w:ascii="宋体" w:cs="宋体" w:hAnsi="宋体"/>
          <w:sz w:val="28"/>
          <w:szCs w:val="28"/>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character" w:styleId="style87">
    <w:name w:val="Strong"/>
    <w:basedOn w:val="style65"/>
    <w:next w:val="style87"/>
    <w:qFormat/>
    <w:uiPriority w:val="0"/>
    <w:rPr>
      <w:b/>
    </w:rPr>
  </w:style>
  <w:style w:type="character" w:customStyle="1" w:styleId="style4097">
    <w:name w:val="font11"/>
    <w:basedOn w:val="style65"/>
    <w:next w:val="style4097"/>
    <w:qFormat/>
    <w:uiPriority w:val="0"/>
    <w:rPr>
      <w:rFonts w:ascii="宋体" w:cs="宋体" w:eastAsia="宋体" w:hAnsi="宋体" w:hint="eastAsia"/>
      <w:color w:val="000000"/>
      <w:sz w:val="24"/>
      <w:szCs w:val="24"/>
      <w:u w:val="none"/>
    </w:rPr>
  </w:style>
  <w:style w:type="character" w:customStyle="1" w:styleId="style4098">
    <w:name w:val="font31"/>
    <w:basedOn w:val="style65"/>
    <w:next w:val="style4098"/>
    <w:qFormat/>
    <w:uiPriority w:val="0"/>
    <w:rPr>
      <w:rFonts w:ascii="宋体" w:cs="宋体" w:eastAsia="宋体" w:hAnsi="宋体" w:hint="eastAsia"/>
      <w:color w:val="000000"/>
      <w:sz w:val="24"/>
      <w:szCs w:val="24"/>
      <w:u w:val="none"/>
    </w:rPr>
  </w:style>
  <w:style w:type="character" w:customStyle="1" w:styleId="style4099">
    <w:name w:val="font01"/>
    <w:basedOn w:val="style65"/>
    <w:next w:val="style4099"/>
    <w:qFormat/>
    <w:uiPriority w:val="0"/>
    <w:rPr>
      <w:rFonts w:ascii="宋体" w:cs="宋体" w:eastAsia="宋体" w:hAnsi="宋体" w:hint="eastAsia"/>
      <w:color w:val="000000"/>
      <w:sz w:val="24"/>
      <w:szCs w:val="24"/>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Words>732</Words>
  <Pages>1</Pages>
  <Characters>1393</Characters>
  <Application>WPS Office</Application>
  <DocSecurity>0</DocSecurity>
  <Paragraphs>334</Paragraphs>
  <ScaleCrop>false</ScaleCrop>
  <Company>HP</Company>
  <LinksUpToDate>false</LinksUpToDate>
  <CharactersWithSpaces>1508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2019-12-23T06:54:00Z</dcterms:created>
  <dc:creator>邱晓敏</dc:creator>
  <lastModifiedBy>EML-AL00</lastModifiedBy>
  <dcterms:modified xsi:type="dcterms:W3CDTF">2020-11-09T11:04:51Z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